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School Site Council Meeting January 15, 2025</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nl-NL"/>
        </w:rPr>
        <w:t>Attendees</w:t>
      </w:r>
      <w:r>
        <w:rPr>
          <w:rFonts w:ascii="Times New Roman" w:hAnsi="Times New Roman"/>
          <w:sz w:val="24"/>
          <w:szCs w:val="24"/>
          <w:rtl w:val="0"/>
        </w:rPr>
        <w:t>:</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David Anderson - Principal (Facilitator)</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Barbara Burgess - Staff (Notetaker)</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Christine Guilmette - Staff</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Marilyn Jonas - Staff</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Kristine Wade - Staff</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Emily Cohn - Staff</w:t>
      </w:r>
    </w:p>
    <w:p>
      <w:pPr>
        <w:pStyle w:val="Body"/>
        <w:rPr>
          <w:rFonts w:ascii="Times New Roman" w:cs="Times New Roman" w:hAnsi="Times New Roman" w:eastAsia="Times New Roman"/>
          <w:b w:val="1"/>
          <w:bCs w:val="1"/>
          <w:sz w:val="24"/>
          <w:szCs w:val="24"/>
          <w:shd w:val="clear" w:color="auto" w:fill="fff2cc"/>
        </w:rPr>
      </w:pPr>
      <w:r>
        <w:rPr>
          <w:rFonts w:ascii="Times New Roman" w:hAnsi="Times New Roman"/>
          <w:b w:val="1"/>
          <w:bCs w:val="1"/>
          <w:sz w:val="24"/>
          <w:szCs w:val="24"/>
          <w:rtl w:val="0"/>
          <w:lang w:val="en-US"/>
        </w:rPr>
        <w:t>Jen Gevry Sargent - Parent</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 xml:space="preserve">Abeer Hakouz - Doctoral Student </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HALs Initial data &amp; iReady Mid Data Review:</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HALs:</w:t>
      </w: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Notice:</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Student sense of belong is high</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Teacher/student relationship high</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4 out of 6 ratings were lowest in the spring - take a dip in ratings</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School culture stays consistent over the years</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One of our lower scores continues to be in </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School safety score low? (Could it be the switch in faces)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nl-NL"/>
        </w:rPr>
        <w:t>Wonderings:</w:t>
      </w:r>
    </w:p>
    <w:p>
      <w:pPr>
        <w:pStyle w:val="Body"/>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Did students understand questions about school safety?</w:t>
      </w:r>
    </w:p>
    <w:p>
      <w:pPr>
        <w:pStyle w:val="Body"/>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Can we split the bullying in school from bullying online?</w:t>
      </w:r>
    </w:p>
    <w:p>
      <w:pPr>
        <w:pStyle w:val="Body"/>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Is there a way to change from faces to thumbs up/down?</w:t>
      </w:r>
    </w:p>
    <w:p>
      <w:pPr>
        <w:pStyle w:val="Body"/>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Phrasing of some questions could be confusing.</w:t>
      </w:r>
    </w:p>
    <w:p>
      <w:pPr>
        <w:pStyle w:val="Body"/>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Academic Learning breakdown?  problem solving, critical thinking, overall performance</w:t>
      </w:r>
    </w:p>
    <w:p>
      <w:pPr>
        <w:pStyle w:val="Body"/>
        <w:rPr>
          <w:rFonts w:ascii="Times New Roman" w:cs="Times New Roman" w:hAnsi="Times New Roman" w:eastAsia="Times New Roman"/>
          <w:sz w:val="24"/>
          <w:szCs w:val="24"/>
          <w:u w:val="single"/>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iReady ELA:</w:t>
      </w: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Notice:</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High Frequency Words (31%), Phonics (23%), and Phonological Awareness (20%) are our highest domains</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At each grade level the percentage of growth increased</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7% of students have made their stretch growth</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nl-NL"/>
        </w:rPr>
        <w:t>Wonderings:</w:t>
      </w:r>
    </w:p>
    <w:p>
      <w:pPr>
        <w:pStyle w:val="Body"/>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Slide in scores from Spring to Fall (tested on different grade level material)</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iReady Math:</w:t>
      </w: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Notice:</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On 2 or more below grade level we went from 44%in the Fall and 21% in the Winter</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Average progress toward their typical growth - all grade levels were at goal for this point of year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nl-NL"/>
        </w:rPr>
        <w:t>Wonderings:</w:t>
      </w:r>
    </w:p>
    <w:p>
      <w:pPr>
        <w:pStyle w:val="Body"/>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What are we missing with the kids that are not moving from the red zone?  We are moving kids up but what more can we do?  Who are these kids?  Are they the same kids every year?  How can we support them?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Meeting Dates for the remainder of the year:</w:t>
      </w:r>
    </w:p>
    <w:p>
      <w:pPr>
        <w:pStyle w:val="Body"/>
        <w:rPr>
          <w:rFonts w:ascii="Times New Roman" w:cs="Times New Roman" w:hAnsi="Times New Roman" w:eastAsia="Times New Roman"/>
          <w:b w:val="1"/>
          <w:bCs w:val="1"/>
          <w:sz w:val="24"/>
          <w:szCs w:val="24"/>
        </w:rPr>
      </w:pPr>
    </w:p>
    <w:p>
      <w:pPr>
        <w:pStyle w:val="Body"/>
        <w:ind w:left="720" w:firstLine="720"/>
        <w:rPr>
          <w:rFonts w:ascii="Times New Roman" w:cs="Times New Roman" w:hAnsi="Times New Roman" w:eastAsia="Times New Roman"/>
          <w:sz w:val="24"/>
          <w:szCs w:val="24"/>
        </w:rPr>
      </w:pPr>
    </w:p>
    <w:p>
      <w:pPr>
        <w:pStyle w:val="Body"/>
        <w:ind w:left="720" w:firstLine="720"/>
        <w:rPr>
          <w:rFonts w:ascii="Times New Roman" w:cs="Times New Roman" w:hAnsi="Times New Roman" w:eastAsia="Times New Roman"/>
          <w:sz w:val="24"/>
          <w:szCs w:val="24"/>
        </w:rPr>
      </w:pPr>
      <w:r>
        <w:rPr>
          <w:rFonts w:ascii="Times New Roman" w:hAnsi="Times New Roman"/>
          <w:sz w:val="24"/>
          <w:szCs w:val="24"/>
          <w:rtl w:val="0"/>
          <w:lang w:val="en-US"/>
        </w:rPr>
        <w:t>February</w:t>
        <w:tab/>
        <w:t>Wednesday, February 26, 2025</w:t>
      </w:r>
    </w:p>
    <w:p>
      <w:pPr>
        <w:pStyle w:val="Body"/>
        <w:ind w:left="720" w:firstLine="720"/>
        <w:rPr>
          <w:rFonts w:ascii="Times New Roman" w:cs="Times New Roman" w:hAnsi="Times New Roman" w:eastAsia="Times New Roman"/>
          <w:sz w:val="24"/>
          <w:szCs w:val="24"/>
        </w:rPr>
      </w:pPr>
      <w:r>
        <w:rPr>
          <w:rFonts w:ascii="Times New Roman" w:hAnsi="Times New Roman"/>
          <w:sz w:val="24"/>
          <w:szCs w:val="24"/>
          <w:rtl w:val="0"/>
          <w:lang w:val="en-US"/>
        </w:rPr>
        <w:t>March</w:t>
        <w:tab/>
        <w:tab/>
        <w:t>Wednesday, March 19, 2025</w:t>
      </w:r>
    </w:p>
    <w:p>
      <w:pPr>
        <w:pStyle w:val="Body"/>
        <w:ind w:left="720" w:firstLine="720"/>
        <w:rPr>
          <w:rFonts w:ascii="Times New Roman" w:cs="Times New Roman" w:hAnsi="Times New Roman" w:eastAsia="Times New Roman"/>
          <w:sz w:val="24"/>
          <w:szCs w:val="24"/>
        </w:rPr>
      </w:pPr>
      <w:r>
        <w:rPr>
          <w:rFonts w:ascii="Times New Roman" w:hAnsi="Times New Roman"/>
          <w:sz w:val="24"/>
          <w:szCs w:val="24"/>
          <w:rtl w:val="0"/>
          <w:lang w:val="en-US"/>
        </w:rPr>
        <w:t>April</w:t>
        <w:tab/>
        <w:tab/>
        <w:t>Wednesday, April 16, 2025</w:t>
      </w:r>
    </w:p>
    <w:p>
      <w:pPr>
        <w:pStyle w:val="Body"/>
        <w:ind w:left="720" w:firstLine="720"/>
        <w:rPr>
          <w:rFonts w:ascii="Times New Roman" w:cs="Times New Roman" w:hAnsi="Times New Roman" w:eastAsia="Times New Roman"/>
          <w:sz w:val="24"/>
          <w:szCs w:val="24"/>
        </w:rPr>
      </w:pPr>
      <w:r>
        <w:rPr>
          <w:rFonts w:ascii="Times New Roman" w:hAnsi="Times New Roman"/>
          <w:sz w:val="24"/>
          <w:szCs w:val="24"/>
          <w:rtl w:val="0"/>
          <w:lang w:val="en-US"/>
        </w:rPr>
        <w:t>May</w:t>
        <w:tab/>
        <w:tab/>
        <w:t>Wednesday, May, 21, 2025</w:t>
      </w:r>
    </w:p>
    <w:p>
      <w:pPr>
        <w:pStyle w:val="Body"/>
        <w:ind w:left="720" w:firstLine="720"/>
        <w:rPr>
          <w:rFonts w:ascii="Times New Roman" w:cs="Times New Roman" w:hAnsi="Times New Roman" w:eastAsia="Times New Roman"/>
          <w:sz w:val="24"/>
          <w:szCs w:val="24"/>
        </w:rPr>
      </w:pPr>
      <w:r>
        <w:rPr>
          <w:rFonts w:ascii="Times New Roman" w:hAnsi="Times New Roman"/>
          <w:sz w:val="24"/>
          <w:szCs w:val="24"/>
          <w:rtl w:val="0"/>
          <w:lang w:val="en-US"/>
        </w:rPr>
        <w:t>June</w:t>
        <w:tab/>
        <w:tab/>
        <w:t xml:space="preserve">To Be Decided </w:t>
      </w:r>
    </w:p>
    <w:p>
      <w:pPr>
        <w:pStyle w:val="Body"/>
        <w:ind w:left="720" w:firstLine="72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Notes/Questions for next meeting: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Leftover from last year - revisit the request from preschool - can a fenced in area be made between the McAullife and Robinson for recess for smaller kids.  The playground is a long walk for little legs.</w:t>
      </w:r>
    </w:p>
    <w:p>
      <w:pPr>
        <w:pStyle w:val="Body"/>
        <w:rPr>
          <w:rFonts w:ascii="Times New Roman" w:cs="Times New Roman" w:hAnsi="Times New Roman" w:eastAsia="Times New Roman"/>
          <w:sz w:val="24"/>
          <w:szCs w:val="24"/>
        </w:rPr>
      </w:pPr>
    </w:p>
    <w:p>
      <w:pPr>
        <w:pStyle w:val="Body"/>
      </w:pPr>
      <w:r>
        <w:rPr>
          <w:rFonts w:ascii="Times New Roman" w:hAnsi="Times New Roman"/>
          <w:sz w:val="24"/>
          <w:szCs w:val="24"/>
          <w:rtl w:val="0"/>
          <w:lang w:val="en-US"/>
        </w:rPr>
        <w:t>Motion to adjourn meeting by Barbara Burgess, seconded by Kristin Wade.</w:t>
      </w:r>
    </w:p>
    <w:sectPr>
      <w:headerReference w:type="default" r:id="rId4"/>
      <w:footerReference w:type="default" r:id="rId5"/>
      <w:pgSz w:w="12240" w:h="15840" w:orient="portrait"/>
      <w:pgMar w:top="1080" w:right="1080" w:bottom="1080" w:left="108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